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48"/>
          <w:u w:val="single"/>
        </w:rPr>
      </w:pPr>
      <w:r w:rsidRPr="00F5764F">
        <w:rPr>
          <w:rFonts w:ascii="NTFPreCursivefk" w:hAnsi="NTFPreCursivefk"/>
          <w:noProof/>
          <w:sz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F58A5" wp14:editId="649874ED">
                <wp:simplePos x="0" y="0"/>
                <wp:positionH relativeFrom="margin">
                  <wp:posOffset>-59376</wp:posOffset>
                </wp:positionH>
                <wp:positionV relativeFrom="paragraph">
                  <wp:posOffset>-213756</wp:posOffset>
                </wp:positionV>
                <wp:extent cx="5877948" cy="9500260"/>
                <wp:effectExtent l="38100" t="38100" r="46990" b="438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948" cy="95002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CBF3F" id="Rectangle 1" o:spid="_x0000_s1026" style="position:absolute;margin-left:-4.7pt;margin-top:-16.85pt;width:462.85pt;height:7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" filled="f" strokecolor="#538135 [2409]" strokeweight="6pt">
                <w10:wrap anchorx="margin"/>
              </v:rect>
            </w:pict>
          </mc:Fallback>
        </mc:AlternateContent>
      </w:r>
      <w:r w:rsidRPr="00F5764F">
        <w:rPr>
          <w:rFonts w:ascii="NTFPreCursivefk" w:hAnsi="NTFPreCursivefk"/>
          <w:sz w:val="48"/>
          <w:u w:val="single"/>
        </w:rPr>
        <w:t>The Jubilee Prayer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48"/>
          <w:u w:val="single"/>
        </w:rPr>
      </w:pP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Father in heaven,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may the faith you have given us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in your son, Jesus Christ, our brother,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and the flame of charity enkindled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in our hearts by the Holy Spirit,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reawaken in us the blessed hope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for the coming of your Kingdom.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May your grace transform us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into tireless cultivators of the seeds of the Gospel.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May those seeds transform from within both humanity and the whole cosmos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in the sure expectation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of a new heaven and a new earth,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when, with the powers of Evil vanquished,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your glory will shine eternally.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May the grace of the Jubilee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reawaken in us, Pilgrims of Hope,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a yearning for the treasures of heaven.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May that same grace spread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 xml:space="preserve">the joy and peace of our Redeemer 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throughout the earth.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To you our God, eternally blessed,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be glory and praise for ever.</w:t>
      </w:r>
    </w:p>
    <w:p w:rsidR="00DA3E5C" w:rsidRPr="00F5764F" w:rsidRDefault="00DA3E5C" w:rsidP="00DA3E5C">
      <w:pPr>
        <w:spacing w:after="0" w:line="240" w:lineRule="auto"/>
        <w:jc w:val="center"/>
        <w:rPr>
          <w:rFonts w:ascii="NTFPreCursivefk" w:hAnsi="NTFPreCursivefk"/>
          <w:sz w:val="36"/>
        </w:rPr>
      </w:pPr>
      <w:r w:rsidRPr="00F5764F">
        <w:rPr>
          <w:rFonts w:ascii="NTFPreCursivefk" w:hAnsi="NTFPreCursivefk"/>
          <w:sz w:val="36"/>
        </w:rPr>
        <w:t>Amen</w:t>
      </w:r>
    </w:p>
    <w:p w:rsidR="00DA3E5C" w:rsidRDefault="00DA3E5C" w:rsidP="00DA3E5C">
      <w:pPr>
        <w:spacing w:after="0" w:line="240" w:lineRule="auto"/>
        <w:jc w:val="center"/>
        <w:rPr>
          <w:rFonts w:ascii="NTFPreCursivefk" w:hAnsi="NTFPreCursivefk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CA90C6" wp14:editId="4120E342">
            <wp:simplePos x="0" y="0"/>
            <wp:positionH relativeFrom="page">
              <wp:posOffset>3071876</wp:posOffset>
            </wp:positionH>
            <wp:positionV relativeFrom="paragraph">
              <wp:posOffset>109067</wp:posOffset>
            </wp:positionV>
            <wp:extent cx="1631290" cy="1564846"/>
            <wp:effectExtent l="0" t="0" r="7620" b="0"/>
            <wp:wrapNone/>
            <wp:docPr id="6" name="Picture 6" descr="10 things to know about Jubilee 2025, the Holy Year that begins Dec. 24-  Catholic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things to know about Jubilee 2025, the Holy Year that begins Dec. 24-  Catholic Standar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0" t="13911" r="26530"/>
                    <a:stretch/>
                  </pic:blipFill>
                  <pic:spPr bwMode="auto">
                    <a:xfrm>
                      <a:off x="0" y="0"/>
                      <a:ext cx="1631290" cy="15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E5C" w:rsidRDefault="00DA3E5C" w:rsidP="00DA3E5C">
      <w:pPr>
        <w:spacing w:after="0" w:line="240" w:lineRule="auto"/>
        <w:jc w:val="center"/>
        <w:rPr>
          <w:rFonts w:ascii="NTFPreCursivefk" w:hAnsi="NTFPreCursivefk"/>
          <w:sz w:val="28"/>
        </w:rPr>
      </w:pPr>
    </w:p>
    <w:p w:rsidR="00DA3E5C" w:rsidRDefault="00DA3E5C" w:rsidP="00DA3E5C">
      <w:pPr>
        <w:spacing w:after="0" w:line="240" w:lineRule="auto"/>
        <w:jc w:val="center"/>
        <w:rPr>
          <w:rFonts w:ascii="NTFPreCursivefk" w:hAnsi="NTFPreCursivefk"/>
          <w:sz w:val="28"/>
        </w:rPr>
      </w:pPr>
    </w:p>
    <w:p w:rsidR="00DA3E5C" w:rsidRDefault="00DA3E5C" w:rsidP="00DA3E5C">
      <w:pPr>
        <w:spacing w:after="0" w:line="240" w:lineRule="auto"/>
        <w:jc w:val="center"/>
        <w:rPr>
          <w:rFonts w:ascii="NTFPreCursivefk" w:hAnsi="NTFPreCursivefk"/>
          <w:sz w:val="28"/>
        </w:rPr>
      </w:pPr>
    </w:p>
    <w:p w:rsidR="00DA3E5C" w:rsidRDefault="00DA3E5C" w:rsidP="00DA3E5C">
      <w:pPr>
        <w:spacing w:after="0" w:line="240" w:lineRule="auto"/>
        <w:jc w:val="center"/>
        <w:rPr>
          <w:rFonts w:ascii="NTFPreCursivefk" w:hAnsi="NTFPreCursivefk"/>
          <w:sz w:val="28"/>
        </w:rPr>
      </w:pPr>
    </w:p>
    <w:p w:rsidR="00C1471D" w:rsidRDefault="00DA3E5C">
      <w:bookmarkStart w:id="0" w:name="_GoBack"/>
      <w:bookmarkEnd w:id="0"/>
    </w:p>
    <w:sectPr w:rsidR="00C1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5C"/>
    <w:rsid w:val="001219C1"/>
    <w:rsid w:val="00123006"/>
    <w:rsid w:val="00DA3E5C"/>
    <w:rsid w:val="00E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9006"/>
  <w15:chartTrackingRefBased/>
  <w15:docId w15:val="{8419D73B-97AF-4C1D-B208-F96FA86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 Emma</dc:creator>
  <cp:keywords/>
  <dc:description/>
  <cp:lastModifiedBy>Finnegan Emma</cp:lastModifiedBy>
  <cp:revision>1</cp:revision>
  <dcterms:created xsi:type="dcterms:W3CDTF">2025-01-09T15:15:00Z</dcterms:created>
  <dcterms:modified xsi:type="dcterms:W3CDTF">2025-01-09T15:16:00Z</dcterms:modified>
</cp:coreProperties>
</file>